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60BE" w14:textId="77777777" w:rsidR="00F108FE" w:rsidRDefault="003B5202">
      <w:pPr>
        <w:rPr>
          <w:rFonts w:ascii="Arial" w:hAnsi="Arial" w:cs="Arial"/>
          <w:b/>
        </w:rPr>
      </w:pPr>
      <w:r w:rsidRPr="003B5202">
        <w:rPr>
          <w:rFonts w:ascii="Arial" w:hAnsi="Arial" w:cs="Arial"/>
          <w:b/>
        </w:rPr>
        <w:t>Figuras</w:t>
      </w:r>
    </w:p>
    <w:p w14:paraId="16C752B6" w14:textId="77777777" w:rsidR="003B5202" w:rsidRDefault="003B5202">
      <w:pPr>
        <w:rPr>
          <w:rFonts w:ascii="Arial" w:hAnsi="Arial" w:cs="Arial"/>
          <w:b/>
        </w:rPr>
      </w:pPr>
    </w:p>
    <w:p w14:paraId="77BCC2FE" w14:textId="77777777" w:rsidR="003B5202" w:rsidRPr="00441F6B" w:rsidRDefault="003B5202" w:rsidP="003B5202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F9170ED" w14:textId="77777777" w:rsidR="003B5202" w:rsidRPr="00441F6B" w:rsidRDefault="003B5202" w:rsidP="003B5202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inline distT="0" distB="0" distL="0" distR="0" wp14:anchorId="309C0DC0" wp14:editId="6DC85883">
            <wp:extent cx="5254625" cy="1828800"/>
            <wp:effectExtent l="0" t="0" r="28575" b="2540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9A6083E" w14:textId="77777777" w:rsidR="003B5202" w:rsidRDefault="003B5202" w:rsidP="003B5202">
      <w:pPr>
        <w:spacing w:line="360" w:lineRule="auto"/>
        <w:jc w:val="both"/>
        <w:rPr>
          <w:rFonts w:ascii="Arial" w:hAnsi="Arial" w:cs="Arial"/>
        </w:rPr>
      </w:pPr>
      <w:r w:rsidRPr="00441F6B">
        <w:rPr>
          <w:rFonts w:ascii="Arial" w:hAnsi="Arial" w:cs="Arial"/>
        </w:rPr>
        <w:t>Figura  1 – Média (desvio-padrão) dos resultados rugosidade média (padrão Ra) para todos os grupos após acabamento e polimento e armazenamento em água (n=5). Letras diferentes mostram diferenças estatística para os testes ANOVA e Tukey (α=0,05).</w:t>
      </w:r>
    </w:p>
    <w:p w14:paraId="61970BB0" w14:textId="77777777" w:rsidR="003B5202" w:rsidRPr="00441F6B" w:rsidRDefault="003B5202" w:rsidP="003B5202">
      <w:pPr>
        <w:spacing w:line="360" w:lineRule="auto"/>
        <w:jc w:val="both"/>
        <w:rPr>
          <w:rFonts w:ascii="Arial" w:hAnsi="Arial" w:cs="Arial"/>
        </w:rPr>
      </w:pPr>
    </w:p>
    <w:p w14:paraId="7AA83E9E" w14:textId="77777777" w:rsidR="003B5202" w:rsidRPr="00441F6B" w:rsidRDefault="003B5202" w:rsidP="003B5202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39F88AA8" wp14:editId="0EEC2C9F">
            <wp:extent cx="5267960" cy="1771015"/>
            <wp:effectExtent l="0" t="0" r="15240" b="32385"/>
            <wp:docPr id="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37731E1" w14:textId="77777777" w:rsidR="003B5202" w:rsidRDefault="003B5202" w:rsidP="003B5202">
      <w:pPr>
        <w:spacing w:line="360" w:lineRule="auto"/>
        <w:jc w:val="both"/>
        <w:rPr>
          <w:rFonts w:ascii="Arial" w:hAnsi="Arial" w:cs="Arial"/>
        </w:rPr>
      </w:pPr>
      <w:r w:rsidRPr="00441F6B">
        <w:rPr>
          <w:rFonts w:ascii="Arial" w:hAnsi="Arial" w:cs="Arial"/>
        </w:rPr>
        <w:t xml:space="preserve">Figura  2 – Média (desvio-padrão) dos resultados rugosidade média (padrão Ra) para todos os grupos após acabamento e polimento e </w:t>
      </w:r>
      <w:r>
        <w:rPr>
          <w:rFonts w:ascii="Arial" w:hAnsi="Arial" w:cs="Arial"/>
        </w:rPr>
        <w:t>imersão</w:t>
      </w:r>
      <w:r w:rsidRPr="00441F6B">
        <w:rPr>
          <w:rFonts w:ascii="Arial" w:hAnsi="Arial" w:cs="Arial"/>
        </w:rPr>
        <w:t xml:space="preserve"> em café (n=5). Letras diferentes mostram diferenças estatística para os testes ANOVA e Tukey (α=0,05).</w:t>
      </w:r>
    </w:p>
    <w:p w14:paraId="2EC14F98" w14:textId="77777777" w:rsidR="003B5202" w:rsidRDefault="003B5202">
      <w:pPr>
        <w:rPr>
          <w:rFonts w:ascii="Arial" w:hAnsi="Arial" w:cs="Arial"/>
          <w:b/>
        </w:rPr>
      </w:pPr>
    </w:p>
    <w:p w14:paraId="49173F4D" w14:textId="77777777" w:rsidR="003B5202" w:rsidRPr="00441F6B" w:rsidRDefault="003B5202" w:rsidP="003B5202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BE458F2" w14:textId="77777777" w:rsidR="003B5202" w:rsidRPr="00441F6B" w:rsidRDefault="003B5202" w:rsidP="003B5202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15787E38" wp14:editId="4A8EF57F">
            <wp:extent cx="5267960" cy="1889760"/>
            <wp:effectExtent l="0" t="0" r="15240" b="15240"/>
            <wp:docPr id="5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350BF1" w14:textId="77777777" w:rsidR="003B5202" w:rsidRDefault="003B5202" w:rsidP="003B5202">
      <w:pPr>
        <w:spacing w:line="360" w:lineRule="auto"/>
        <w:jc w:val="both"/>
        <w:rPr>
          <w:rFonts w:ascii="Arial" w:hAnsi="Arial" w:cs="Arial"/>
        </w:rPr>
      </w:pPr>
      <w:r w:rsidRPr="00441F6B">
        <w:rPr>
          <w:rFonts w:ascii="Arial" w:hAnsi="Arial" w:cs="Arial"/>
        </w:rPr>
        <w:lastRenderedPageBreak/>
        <w:t>Figura  3 – Média (desvio-padrão) dos resultados rugosidade média (padrão Ra)  para os diferentes protocolos de acabamento apos armazenamento em água  (n=5). Letras diferentes mostram diferença estatística (p&lt;0,05) para o Teste T (α=0,05) em um mesmo protocolo de acabamento e polimento à seco ou com irrigação.</w:t>
      </w:r>
    </w:p>
    <w:p w14:paraId="6817CFBA" w14:textId="77777777" w:rsidR="003B5202" w:rsidRDefault="003B5202">
      <w:pPr>
        <w:rPr>
          <w:rFonts w:ascii="Arial" w:hAnsi="Arial" w:cs="Arial"/>
          <w:b/>
        </w:rPr>
      </w:pPr>
    </w:p>
    <w:p w14:paraId="7488EEBB" w14:textId="77777777" w:rsidR="003B5202" w:rsidRPr="00441F6B" w:rsidRDefault="003B5202" w:rsidP="003B5202">
      <w:pPr>
        <w:tabs>
          <w:tab w:val="left" w:pos="2372"/>
        </w:tabs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696CEA17" wp14:editId="125D7636">
            <wp:extent cx="5267960" cy="1734820"/>
            <wp:effectExtent l="0" t="0" r="15240" b="17780"/>
            <wp:docPr id="7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3B65CF" w14:textId="77777777" w:rsidR="003B5202" w:rsidRPr="00441F6B" w:rsidRDefault="003B5202" w:rsidP="003B5202">
      <w:pPr>
        <w:rPr>
          <w:rFonts w:ascii="Arial" w:hAnsi="Arial" w:cs="Arial"/>
        </w:rPr>
      </w:pPr>
    </w:p>
    <w:p w14:paraId="35BD8300" w14:textId="77777777" w:rsidR="003B5202" w:rsidRDefault="003B5202" w:rsidP="003B5202">
      <w:pPr>
        <w:spacing w:line="360" w:lineRule="auto"/>
        <w:jc w:val="both"/>
        <w:rPr>
          <w:rFonts w:ascii="Arial" w:hAnsi="Arial" w:cs="Arial"/>
        </w:rPr>
      </w:pPr>
      <w:r w:rsidRPr="00441F6B">
        <w:rPr>
          <w:rFonts w:ascii="Arial" w:hAnsi="Arial" w:cs="Arial"/>
        </w:rPr>
        <w:t xml:space="preserve">Figura  4 – Média (desvio-padrão) dos resultados rugosidade média (padrão Ra)  para os diferentes protocolos de acabamento </w:t>
      </w:r>
      <w:r>
        <w:rPr>
          <w:rFonts w:ascii="Arial" w:hAnsi="Arial" w:cs="Arial"/>
        </w:rPr>
        <w:t>após imersão</w:t>
      </w:r>
      <w:r w:rsidRPr="00441F6B">
        <w:rPr>
          <w:rFonts w:ascii="Arial" w:hAnsi="Arial" w:cs="Arial"/>
        </w:rPr>
        <w:t xml:space="preserve"> em café  (n=5). Letras diferentes mostram diferença estatística (p&lt;0,05) para o Teste T (α=0,05) em um mesmo protocolo de acabamento e polimento à seco ou com irrigação.</w:t>
      </w:r>
    </w:p>
    <w:p w14:paraId="425777CF" w14:textId="77777777" w:rsidR="003B5202" w:rsidRPr="003B5202" w:rsidRDefault="003B5202">
      <w:pPr>
        <w:rPr>
          <w:rFonts w:ascii="Arial" w:hAnsi="Arial" w:cs="Arial"/>
          <w:b/>
        </w:rPr>
      </w:pPr>
      <w:bookmarkStart w:id="0" w:name="_GoBack"/>
      <w:bookmarkEnd w:id="0"/>
    </w:p>
    <w:sectPr w:rsidR="003B5202" w:rsidRPr="003B5202" w:rsidSect="00B80F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02"/>
    <w:rsid w:val="001E0F07"/>
    <w:rsid w:val="00232F46"/>
    <w:rsid w:val="003B5202"/>
    <w:rsid w:val="00B80FD6"/>
    <w:rsid w:val="00F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608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07"/>
    <w:rPr>
      <w:rFonts w:ascii="Lucida Grande" w:eastAsia="Calibri" w:hAnsi="Lucida Grande" w:cs="Lucida Grande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07"/>
    <w:rPr>
      <w:rFonts w:ascii="Lucida Grande" w:eastAsia="Calibri" w:hAnsi="Lucida Grande" w:cs="Lucida Grande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Workbook1" TargetMode="External"/><Relationship Id="rId3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Workbook1" TargetMode="External"/><Relationship Id="rId3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oleObject" Target="Workbook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oleObject" Target="Workbook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2245806230743"/>
          <c:y val="0.0833333333333333"/>
          <c:w val="0.833261440146069"/>
          <c:h val="0.729606299212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Rugosidade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0252525252525252"/>
                  <c:y val="-0.0148148148148148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0,24</a:t>
                    </a:r>
                    <a:r>
                      <a:rPr lang="en-US" sz="900" baseline="30000"/>
                      <a:t>AB</a:t>
                    </a:r>
                  </a:p>
                  <a:p>
                    <a:r>
                      <a:rPr lang="en-US" sz="900" baseline="0"/>
                      <a:t>(0,14)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0F-314B-A5C7-169D99186D3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/>
                      <a:t>0,22</a:t>
                    </a:r>
                    <a:r>
                      <a:rPr lang="en-US" sz="900" baseline="30000"/>
                      <a:t>AB</a:t>
                    </a:r>
                  </a:p>
                  <a:p>
                    <a:r>
                      <a:rPr lang="en-US" sz="900" baseline="0"/>
                      <a:t>(0,14)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0F-314B-A5C7-169D99186D3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900"/>
                      <a:t>0,17</a:t>
                    </a:r>
                    <a:r>
                      <a:rPr lang="en-US" sz="900" baseline="30000"/>
                      <a:t>AB</a:t>
                    </a:r>
                  </a:p>
                  <a:p>
                    <a:r>
                      <a:rPr lang="en-US" sz="900" baseline="0"/>
                      <a:t>(0,05)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0F-314B-A5C7-169D99186D3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/>
                      <a:t>0,07</a:t>
                    </a:r>
                    <a:r>
                      <a:rPr lang="en-US" sz="900" baseline="30000"/>
                      <a:t>AB</a:t>
                    </a:r>
                  </a:p>
                  <a:p>
                    <a:r>
                      <a:rPr lang="en-US" sz="900" baseline="0"/>
                      <a:t>(0,04)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0F-314B-A5C7-169D99186D3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900"/>
                      <a:t>0,08</a:t>
                    </a:r>
                    <a:r>
                      <a:rPr lang="en-US" sz="900" baseline="30000"/>
                      <a:t>AB</a:t>
                    </a:r>
                  </a:p>
                  <a:p>
                    <a:r>
                      <a:rPr lang="en-US" sz="900" baseline="0"/>
                      <a:t>(0,03)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0F-314B-A5C7-169D99186D30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900"/>
                      <a:t>0,1</a:t>
                    </a:r>
                    <a:r>
                      <a:rPr lang="en-US" sz="900" baseline="30000"/>
                      <a:t>AB</a:t>
                    </a:r>
                  </a:p>
                  <a:p>
                    <a:r>
                      <a:rPr lang="en-US" sz="900" baseline="0"/>
                      <a:t>(0,02)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0F-314B-A5C7-169D99186D30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900"/>
                      <a:t>0,04</a:t>
                    </a:r>
                    <a:r>
                      <a:rPr lang="en-US" sz="900" baseline="30000"/>
                      <a:t>A</a:t>
                    </a:r>
                  </a:p>
                  <a:p>
                    <a:r>
                      <a:rPr lang="en-US" sz="900" baseline="0"/>
                      <a:t>(0,02)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0F-314B-A5C7-169D99186D30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900"/>
                      <a:t>0,51</a:t>
                    </a:r>
                    <a:r>
                      <a:rPr lang="en-US" sz="900" baseline="30000"/>
                      <a:t>B</a:t>
                    </a:r>
                  </a:p>
                  <a:p>
                    <a:r>
                      <a:rPr lang="en-US" sz="900" baseline="0"/>
                      <a:t>(0,13)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0F-314B-A5C7-169D99186D30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900"/>
                      <a:t>0,06</a:t>
                    </a:r>
                    <a:r>
                      <a:rPr lang="en-US" sz="900" baseline="30000"/>
                      <a:t>AB</a:t>
                    </a:r>
                  </a:p>
                  <a:p>
                    <a:r>
                      <a:rPr lang="en-US" sz="900" baseline="0"/>
                      <a:t>(0,03)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0F-314B-A5C7-169D99186D30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900"/>
                      <a:t>0,8</a:t>
                    </a:r>
                    <a:r>
                      <a:rPr lang="en-US" sz="900" baseline="30000"/>
                      <a:t>B</a:t>
                    </a:r>
                  </a:p>
                  <a:p>
                    <a:r>
                      <a:rPr lang="en-US" sz="900" baseline="0"/>
                      <a:t>(0,15)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0F-314B-A5C7-169D99186D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G1</c:v>
                </c:pt>
                <c:pt idx="1">
                  <c:v>G2</c:v>
                </c:pt>
                <c:pt idx="2">
                  <c:v>G3</c:v>
                </c:pt>
                <c:pt idx="3">
                  <c:v>G4</c:v>
                </c:pt>
                <c:pt idx="4">
                  <c:v>G5</c:v>
                </c:pt>
                <c:pt idx="5">
                  <c:v>G6</c:v>
                </c:pt>
                <c:pt idx="6">
                  <c:v>G7</c:v>
                </c:pt>
                <c:pt idx="7">
                  <c:v>G8</c:v>
                </c:pt>
                <c:pt idx="8">
                  <c:v>G9</c:v>
                </c:pt>
                <c:pt idx="9">
                  <c:v>G10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0.26</c:v>
                </c:pt>
                <c:pt idx="1">
                  <c:v>0.1</c:v>
                </c:pt>
                <c:pt idx="2">
                  <c:v>0.15</c:v>
                </c:pt>
                <c:pt idx="3">
                  <c:v>0.08</c:v>
                </c:pt>
                <c:pt idx="4">
                  <c:v>0.05</c:v>
                </c:pt>
                <c:pt idx="5">
                  <c:v>0.12</c:v>
                </c:pt>
                <c:pt idx="6">
                  <c:v>0.03</c:v>
                </c:pt>
                <c:pt idx="7">
                  <c:v>0.73</c:v>
                </c:pt>
                <c:pt idx="8">
                  <c:v>0.1</c:v>
                </c:pt>
                <c:pt idx="9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90F-314B-A5C7-169D99186D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144682664"/>
        <c:axId val="-2145266248"/>
      </c:barChart>
      <c:catAx>
        <c:axId val="-2144682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5266248"/>
        <c:crosses val="autoZero"/>
        <c:auto val="1"/>
        <c:lblAlgn val="ctr"/>
        <c:lblOffset val="100"/>
        <c:noMultiLvlLbl val="0"/>
      </c:catAx>
      <c:valAx>
        <c:axId val="-21452662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Rugosidade (Ra)</a:t>
                </a:r>
              </a:p>
            </c:rich>
          </c:tx>
          <c:layout>
            <c:manualLayout>
              <c:xMode val="edge"/>
              <c:yMode val="edge"/>
              <c:x val="0.0169082125603865"/>
              <c:y val="0.09564031058617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44682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50">
          <a:latin typeface="Arial"/>
          <a:cs typeface="Arial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Rugosidade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/>
                      <a:t>0,26</a:t>
                    </a:r>
                    <a:r>
                      <a:rPr lang="en-US" sz="900" baseline="30000"/>
                      <a:t>A</a:t>
                    </a:r>
                  </a:p>
                  <a:p>
                    <a:r>
                      <a:rPr lang="en-US" sz="900" baseline="0"/>
                      <a:t>(0,17)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21-3C48-8E81-3EDF107C381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900"/>
                      <a:t>0,1</a:t>
                    </a:r>
                    <a:r>
                      <a:rPr lang="en-US" sz="900" baseline="30000"/>
                      <a:t>A</a:t>
                    </a:r>
                  </a:p>
                  <a:p>
                    <a:r>
                      <a:rPr lang="en-US" sz="900" baseline="0"/>
                      <a:t>(0,01)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21-3C48-8E81-3EDF107C381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900"/>
                      <a:t>0,15</a:t>
                    </a:r>
                    <a:r>
                      <a:rPr lang="en-US" sz="900" baseline="30000"/>
                      <a:t>A</a:t>
                    </a:r>
                  </a:p>
                  <a:p>
                    <a:r>
                      <a:rPr lang="en-US" sz="900" baseline="0"/>
                      <a:t>(0,04)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21-3C48-8E81-3EDF107C381A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/>
                      <a:t>0,08</a:t>
                    </a:r>
                    <a:r>
                      <a:rPr lang="en-US" sz="900" baseline="30000"/>
                      <a:t>A</a:t>
                    </a:r>
                  </a:p>
                  <a:p>
                    <a:r>
                      <a:rPr lang="en-US" sz="900" baseline="0"/>
                      <a:t>(0,03)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21-3C48-8E81-3EDF107C381A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900"/>
                      <a:t>0,05</a:t>
                    </a:r>
                    <a:r>
                      <a:rPr lang="en-US" sz="900" baseline="30000"/>
                      <a:t>A</a:t>
                    </a:r>
                  </a:p>
                  <a:p>
                    <a:r>
                      <a:rPr lang="en-US" sz="900" baseline="0"/>
                      <a:t>(0,02)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21-3C48-8E81-3EDF107C381A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900"/>
                      <a:t>0,12</a:t>
                    </a:r>
                    <a:r>
                      <a:rPr lang="en-US" sz="900" baseline="30000"/>
                      <a:t>A</a:t>
                    </a:r>
                  </a:p>
                  <a:p>
                    <a:r>
                      <a:rPr lang="en-US" sz="900" baseline="0"/>
                      <a:t>(0,03)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21-3C48-8E81-3EDF107C381A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900"/>
                      <a:t>0,03</a:t>
                    </a:r>
                    <a:r>
                      <a:rPr lang="en-US" sz="900" baseline="30000"/>
                      <a:t>A</a:t>
                    </a:r>
                    <a:endParaRPr lang="en-US" sz="900" baseline="0"/>
                  </a:p>
                  <a:p>
                    <a:r>
                      <a:rPr lang="en-US" sz="900" baseline="0"/>
                      <a:t>(0,01)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21-3C48-8E81-3EDF107C381A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900"/>
                      <a:t>0,73</a:t>
                    </a:r>
                    <a:r>
                      <a:rPr lang="en-US" sz="900" baseline="30000"/>
                      <a:t>B</a:t>
                    </a:r>
                  </a:p>
                  <a:p>
                    <a:r>
                      <a:rPr lang="en-US" sz="900" baseline="0"/>
                      <a:t>(0,2)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21-3C48-8E81-3EDF107C381A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900"/>
                      <a:t>0,1</a:t>
                    </a:r>
                    <a:r>
                      <a:rPr lang="en-US" sz="900" baseline="30000"/>
                      <a:t>A</a:t>
                    </a:r>
                  </a:p>
                  <a:p>
                    <a:r>
                      <a:rPr lang="en-US" sz="900" baseline="0"/>
                      <a:t>(0,03)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21-3C48-8E81-3EDF107C381A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900"/>
                      <a:t>0,59</a:t>
                    </a:r>
                    <a:r>
                      <a:rPr lang="en-US" sz="900" baseline="30000"/>
                      <a:t>B</a:t>
                    </a:r>
                  </a:p>
                  <a:p>
                    <a:r>
                      <a:rPr lang="en-US" sz="900" baseline="0"/>
                      <a:t>(0,1)</a:t>
                    </a:r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21-3C48-8E81-3EDF107C3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G1</c:v>
                </c:pt>
                <c:pt idx="1">
                  <c:v>G2</c:v>
                </c:pt>
                <c:pt idx="2">
                  <c:v>G3</c:v>
                </c:pt>
                <c:pt idx="3">
                  <c:v>G4</c:v>
                </c:pt>
                <c:pt idx="4">
                  <c:v>G5</c:v>
                </c:pt>
                <c:pt idx="5">
                  <c:v>G6</c:v>
                </c:pt>
                <c:pt idx="6">
                  <c:v>G7</c:v>
                </c:pt>
                <c:pt idx="7">
                  <c:v>G8</c:v>
                </c:pt>
                <c:pt idx="8">
                  <c:v>G9</c:v>
                </c:pt>
                <c:pt idx="9">
                  <c:v>G10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0.26</c:v>
                </c:pt>
                <c:pt idx="1">
                  <c:v>0.1</c:v>
                </c:pt>
                <c:pt idx="2">
                  <c:v>0.15</c:v>
                </c:pt>
                <c:pt idx="3">
                  <c:v>0.08</c:v>
                </c:pt>
                <c:pt idx="4">
                  <c:v>0.05</c:v>
                </c:pt>
                <c:pt idx="5">
                  <c:v>0.12</c:v>
                </c:pt>
                <c:pt idx="6">
                  <c:v>0.03</c:v>
                </c:pt>
                <c:pt idx="7">
                  <c:v>0.73</c:v>
                </c:pt>
                <c:pt idx="8">
                  <c:v>0.1</c:v>
                </c:pt>
                <c:pt idx="9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C21-3C48-8E81-3EDF107C38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6548232"/>
        <c:axId val="2136566520"/>
      </c:barChart>
      <c:catAx>
        <c:axId val="2136548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6566520"/>
        <c:crosses val="autoZero"/>
        <c:auto val="1"/>
        <c:lblAlgn val="ctr"/>
        <c:lblOffset val="100"/>
        <c:noMultiLvlLbl val="0"/>
      </c:catAx>
      <c:valAx>
        <c:axId val="21365665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Rugosidade (Ra)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6548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Arial"/>
          <a:cs typeface="Arial"/>
        </a:defRPr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18461246561"/>
          <c:y val="0.303185108254469"/>
          <c:w val="0.840899724883787"/>
          <c:h val="0.400494377973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À seco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0,22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(0,14)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81-944E-965A-B1A6188C22F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0,07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(0,04)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81-944E-965A-B1A6188C22F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en-US" baseline="30000"/>
                      <a:t>B</a:t>
                    </a:r>
                  </a:p>
                  <a:p>
                    <a:r>
                      <a:rPr lang="en-US" baseline="0"/>
                      <a:t>(0,02)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81-944E-965A-B1A6188C22F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  <a:r>
                      <a:rPr lang="en-US" baseline="30000"/>
                      <a:t>B</a:t>
                    </a:r>
                  </a:p>
                  <a:p>
                    <a:r>
                      <a:rPr lang="en-US" baseline="0"/>
                      <a:t>(0,13)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81-944E-965A-B1A6188C22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Discos </c:v>
                </c:pt>
                <c:pt idx="1">
                  <c:v>Discos + espirais</c:v>
                </c:pt>
                <c:pt idx="2">
                  <c:v>Discos + multilaminada + espirais</c:v>
                </c:pt>
                <c:pt idx="3">
                  <c:v>Espirais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0.22</c:v>
                </c:pt>
                <c:pt idx="1">
                  <c:v>0.07</c:v>
                </c:pt>
                <c:pt idx="2">
                  <c:v>0.1</c:v>
                </c:pt>
                <c:pt idx="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81-944E-965A-B1A6188C22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 irrigação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144578313253012"/>
                  <c:y val="0.01345895020188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0,17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(0,05)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81-944E-965A-B1A6188C22F0}"/>
                </c:ext>
              </c:extLst>
            </c:dLbl>
            <c:dLbl>
              <c:idx val="1"/>
              <c:layout>
                <c:manualLayout>
                  <c:x val="0.0192771084337349"/>
                  <c:y val="0.0134584203219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0,08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(0,03)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81-944E-965A-B1A6188C22F0}"/>
                </c:ext>
              </c:extLst>
            </c:dLbl>
            <c:dLbl>
              <c:idx val="2"/>
              <c:layout>
                <c:manualLayout>
                  <c:x val="0.00722872592733137"/>
                  <c:y val="-0.006729475100942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0,04</a:t>
                    </a:r>
                    <a:r>
                      <a:rPr lang="en-US" baseline="30000"/>
                      <a:t>A</a:t>
                    </a:r>
                    <a:endParaRPr lang="en-US" baseline="0"/>
                  </a:p>
                  <a:p>
                    <a:r>
                      <a:rPr lang="en-US" baseline="0"/>
                      <a:t>(0,02)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81-944E-965A-B1A6188C22F0}"/>
                </c:ext>
              </c:extLst>
            </c:dLbl>
            <c:dLbl>
              <c:idx val="3"/>
              <c:layout>
                <c:manualLayout>
                  <c:x val="0.0120481927710842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0,06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(0,02)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81-944E-965A-B1A6188C22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Discos </c:v>
                </c:pt>
                <c:pt idx="1">
                  <c:v>Discos + espirais</c:v>
                </c:pt>
                <c:pt idx="2">
                  <c:v>Discos + multilaminada + espirais</c:v>
                </c:pt>
                <c:pt idx="3">
                  <c:v>Espirais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0.17</c:v>
                </c:pt>
                <c:pt idx="1">
                  <c:v>0.08</c:v>
                </c:pt>
                <c:pt idx="2">
                  <c:v>0.04</c:v>
                </c:pt>
                <c:pt idx="3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081-944E-965A-B1A6188C22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45232024"/>
        <c:axId val="2138413752"/>
      </c:barChart>
      <c:catAx>
        <c:axId val="2145232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n-US"/>
          </a:p>
        </c:txPr>
        <c:crossAx val="2138413752"/>
        <c:crosses val="autoZero"/>
        <c:auto val="1"/>
        <c:lblAlgn val="ctr"/>
        <c:lblOffset val="100"/>
        <c:noMultiLvlLbl val="0"/>
      </c:catAx>
      <c:valAx>
        <c:axId val="21384137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en-US">
                    <a:latin typeface="Arial"/>
                    <a:cs typeface="Arial"/>
                  </a:rPr>
                  <a:t>Rugosidade (Ra)</a:t>
                </a:r>
              </a:p>
            </c:rich>
          </c:tx>
          <c:layout>
            <c:manualLayout>
              <c:xMode val="edge"/>
              <c:yMode val="edge"/>
              <c:x val="0.0192771084337349"/>
              <c:y val="0.1547779273216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523202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À seco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(0,01)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0D-C74C-8531-F585662566A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0,08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(0,03)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0D-C74C-8531-F585662566A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0,12</a:t>
                    </a:r>
                    <a:r>
                      <a:rPr lang="en-US" baseline="30000"/>
                      <a:t>B</a:t>
                    </a:r>
                  </a:p>
                  <a:p>
                    <a:r>
                      <a:rPr lang="en-US" baseline="0"/>
                      <a:t>(0,03)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0D-C74C-8531-F585662566A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  <a:r>
                      <a:rPr lang="en-US" baseline="30000"/>
                      <a:t>B</a:t>
                    </a:r>
                    <a:endParaRPr lang="en-US" baseline="0"/>
                  </a:p>
                  <a:p>
                    <a:r>
                      <a:rPr lang="en-US" baseline="0"/>
                      <a:t>(0,2)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0D-C74C-8531-F585662566A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Discos</c:v>
                </c:pt>
                <c:pt idx="1">
                  <c:v>Discos + espirais</c:v>
                </c:pt>
                <c:pt idx="2">
                  <c:v>Discos + multilaminada + espirais</c:v>
                </c:pt>
                <c:pt idx="3">
                  <c:v>Espirais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0.1</c:v>
                </c:pt>
                <c:pt idx="1">
                  <c:v>0.08</c:v>
                </c:pt>
                <c:pt idx="2">
                  <c:v>0.12</c:v>
                </c:pt>
                <c:pt idx="3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10D-C74C-8531-F585662566A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 irrigação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144578313253012"/>
                  <c:y val="0.02199413489736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(0,04)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0D-C74C-8531-F585662566AB}"/>
                </c:ext>
              </c:extLst>
            </c:dLbl>
            <c:dLbl>
              <c:idx val="1"/>
              <c:layout>
                <c:manualLayout>
                  <c:x val="0.0216867469879518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0,05</a:t>
                    </a:r>
                    <a:r>
                      <a:rPr lang="en-US" baseline="30000"/>
                      <a:t>A</a:t>
                    </a:r>
                  </a:p>
                  <a:p>
                    <a:r>
                      <a:rPr lang="en-US" baseline="0"/>
                      <a:t>(0,02)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10D-C74C-8531-F585662566AB}"/>
                </c:ext>
              </c:extLst>
            </c:dLbl>
            <c:dLbl>
              <c:idx val="2"/>
              <c:layout>
                <c:manualLayout>
                  <c:x val="0.0072289156626506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0,03</a:t>
                    </a:r>
                    <a:r>
                      <a:rPr lang="en-US" baseline="30000"/>
                      <a:t>A</a:t>
                    </a:r>
                    <a:endParaRPr lang="en-US"/>
                  </a:p>
                  <a:p>
                    <a:r>
                      <a:rPr lang="en-US"/>
                      <a:t>(0,01)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0D-C74C-8531-F585662566AB}"/>
                </c:ext>
              </c:extLst>
            </c:dLbl>
            <c:dLbl>
              <c:idx val="3"/>
              <c:layout>
                <c:manualLayout>
                  <c:x val="0.0120481927710843"/>
                  <c:y val="0.02199413489736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en-US" baseline="30000"/>
                      <a:t>A</a:t>
                    </a:r>
                    <a:endParaRPr lang="en-US" baseline="0"/>
                  </a:p>
                  <a:p>
                    <a:r>
                      <a:rPr lang="en-US" baseline="0"/>
                      <a:t>(0,02)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10D-C74C-8531-F585662566A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Discos</c:v>
                </c:pt>
                <c:pt idx="1">
                  <c:v>Discos + espirais</c:v>
                </c:pt>
                <c:pt idx="2">
                  <c:v>Discos + multilaminada + espirais</c:v>
                </c:pt>
                <c:pt idx="3">
                  <c:v>Espirais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0.1</c:v>
                </c:pt>
                <c:pt idx="1">
                  <c:v>0.05</c:v>
                </c:pt>
                <c:pt idx="2">
                  <c:v>0.03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10D-C74C-8531-F585662566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24972888"/>
        <c:axId val="-2142240424"/>
      </c:barChart>
      <c:catAx>
        <c:axId val="2124972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42240424"/>
        <c:crosses val="autoZero"/>
        <c:auto val="1"/>
        <c:lblAlgn val="ctr"/>
        <c:lblOffset val="100"/>
        <c:noMultiLvlLbl val="0"/>
      </c:catAx>
      <c:valAx>
        <c:axId val="-21422404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Rugosidade (Ra)</a:t>
                </a:r>
              </a:p>
            </c:rich>
          </c:tx>
          <c:layout>
            <c:manualLayout>
              <c:xMode val="edge"/>
              <c:yMode val="edge"/>
              <c:x val="0.0168674698795181"/>
              <c:y val="0.15104602027385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249728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0.1524</cdr:x>
      <cdr:y>0.875</cdr:y>
    </cdr:from>
    <cdr:to>
      <cdr:x>1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01288" y="1600200"/>
          <a:ext cx="4456512" cy="2286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>
              <a:solidFill>
                <a:schemeClr val="tx1"/>
              </a:solidFill>
              <a:latin typeface="Arial"/>
              <a:cs typeface="Arial"/>
            </a:rPr>
            <a:t> </a:t>
          </a:r>
          <a:r>
            <a:rPr lang="en-US" sz="900" b="0">
              <a:solidFill>
                <a:schemeClr val="tx1"/>
              </a:solidFill>
              <a:latin typeface="Arial"/>
              <a:cs typeface="Arial"/>
            </a:rPr>
            <a:t>CP         DA        DA-I      DAE      DAE-I   DAME   DAME-I       E          E-I         CN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0.13035</cdr:x>
      <cdr:y>0.87106</cdr:y>
    </cdr:from>
    <cdr:to>
      <cdr:x>0.97613</cdr:x>
      <cdr:y>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686984" y="1544320"/>
          <a:ext cx="4457700" cy="2286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>
              <a:solidFill>
                <a:srgbClr val="000000"/>
              </a:solidFill>
              <a:latin typeface="Arial"/>
              <a:cs typeface="Arial"/>
            </a:rPr>
            <a:t>  </a:t>
          </a:r>
          <a:r>
            <a:rPr lang="en-US" sz="900" b="0">
              <a:solidFill>
                <a:srgbClr val="000000"/>
              </a:solidFill>
              <a:latin typeface="Arial"/>
              <a:cs typeface="Arial"/>
            </a:rPr>
            <a:t>CP         DA       </a:t>
          </a:r>
          <a:r>
            <a:rPr lang="en-US" sz="900" b="0" baseline="0">
              <a:solidFill>
                <a:srgbClr val="000000"/>
              </a:solidFill>
              <a:latin typeface="Arial"/>
              <a:cs typeface="Arial"/>
            </a:rPr>
            <a:t> </a:t>
          </a:r>
          <a:r>
            <a:rPr lang="en-US" sz="900" b="0">
              <a:solidFill>
                <a:srgbClr val="000000"/>
              </a:solidFill>
              <a:latin typeface="Arial"/>
              <a:cs typeface="Arial"/>
            </a:rPr>
            <a:t>DA-I      DAE      DAE-I    DAME   DAME-I      E</a:t>
          </a:r>
          <a:r>
            <a:rPr lang="en-US" sz="900" b="0" baseline="0">
              <a:solidFill>
                <a:srgbClr val="000000"/>
              </a:solidFill>
              <a:latin typeface="Arial"/>
              <a:cs typeface="Arial"/>
            </a:rPr>
            <a:t>           E-I        CN</a:t>
          </a:r>
          <a:endParaRPr lang="en-US" sz="900" b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Almeida</dc:creator>
  <cp:keywords/>
  <dc:description/>
  <cp:lastModifiedBy>Letícia Almeida</cp:lastModifiedBy>
  <cp:revision>2</cp:revision>
  <dcterms:created xsi:type="dcterms:W3CDTF">2019-07-29T12:46:00Z</dcterms:created>
  <dcterms:modified xsi:type="dcterms:W3CDTF">2019-07-29T14:43:00Z</dcterms:modified>
</cp:coreProperties>
</file>