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Figura 1: </w:t>
      </w:r>
      <w:r w:rsidRPr="00353AE0">
        <w:rPr>
          <w:rFonts w:ascii="Arial" w:hAnsi="Arial" w:cs="Arial"/>
          <w:sz w:val="22"/>
          <w:szCs w:val="22"/>
        </w:rPr>
        <w:t>Qualificação acadêmica em pós-graduação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Nivel</w:t>
      </w:r>
      <w:proofErr w:type="spellEnd"/>
      <w:r>
        <w:rPr>
          <w:rFonts w:ascii="Arial" w:hAnsi="Arial" w:cs="Arial"/>
          <w:sz w:val="22"/>
          <w:szCs w:val="22"/>
        </w:rPr>
        <w:t xml:space="preserve"> Especialização)</w:t>
      </w:r>
      <w:r w:rsidRPr="00353AE0">
        <w:rPr>
          <w:rFonts w:ascii="Arial" w:hAnsi="Arial" w:cs="Arial"/>
          <w:sz w:val="22"/>
          <w:szCs w:val="22"/>
        </w:rPr>
        <w:t xml:space="preserve"> dos den</w:t>
      </w:r>
      <w:r>
        <w:rPr>
          <w:rFonts w:ascii="Arial" w:hAnsi="Arial" w:cs="Arial"/>
          <w:sz w:val="22"/>
          <w:szCs w:val="22"/>
        </w:rPr>
        <w:t>tistas da ESF/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Parnamirim-RN</w:t>
      </w:r>
      <w:proofErr w:type="spellEnd"/>
      <w:proofErr w:type="gramEnd"/>
      <w:r w:rsidRPr="00353A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Natal-RN, 2010.</w:t>
      </w: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130175</wp:posOffset>
            </wp:positionV>
            <wp:extent cx="4572000" cy="1828800"/>
            <wp:effectExtent l="0" t="0" r="0" b="0"/>
            <wp:wrapTight wrapText="bothSides">
              <wp:wrapPolygon edited="0">
                <wp:start x="7020" y="3713"/>
                <wp:lineTo x="3645" y="4388"/>
                <wp:lineTo x="3555" y="5513"/>
                <wp:lineTo x="4185" y="5513"/>
                <wp:lineTo x="3420" y="7313"/>
                <wp:lineTo x="2835" y="7988"/>
                <wp:lineTo x="2340" y="8775"/>
                <wp:lineTo x="2340" y="10913"/>
                <wp:lineTo x="1305" y="11588"/>
                <wp:lineTo x="1035" y="12038"/>
                <wp:lineTo x="1125" y="13163"/>
                <wp:lineTo x="4140" y="14513"/>
                <wp:lineTo x="5310" y="14513"/>
                <wp:lineTo x="5310" y="14963"/>
                <wp:lineTo x="7650" y="15863"/>
                <wp:lineTo x="8640" y="15863"/>
                <wp:lineTo x="9810" y="15863"/>
                <wp:lineTo x="13185" y="15863"/>
                <wp:lineTo x="21240" y="14963"/>
                <wp:lineTo x="21240" y="6300"/>
                <wp:lineTo x="14670" y="5625"/>
                <wp:lineTo x="6255" y="5513"/>
                <wp:lineTo x="7875" y="4725"/>
                <wp:lineTo x="7785" y="3713"/>
                <wp:lineTo x="7020" y="3713"/>
              </wp:wrapPolygon>
            </wp:wrapTight>
            <wp:docPr id="4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E0">
        <w:rPr>
          <w:rFonts w:ascii="Arial" w:hAnsi="Arial" w:cs="Arial"/>
          <w:sz w:val="22"/>
          <w:szCs w:val="22"/>
        </w:rPr>
        <w:t>Figura 2</w:t>
      </w:r>
      <w:r>
        <w:rPr>
          <w:rFonts w:ascii="Arial" w:hAnsi="Arial" w:cs="Arial"/>
          <w:sz w:val="22"/>
          <w:szCs w:val="22"/>
        </w:rPr>
        <w:t>: Atividades mais desenvolvidas na E</w:t>
      </w:r>
      <w:r w:rsidRPr="003012E3">
        <w:rPr>
          <w:rFonts w:ascii="Arial" w:hAnsi="Arial" w:cs="Arial"/>
          <w:sz w:val="22"/>
          <w:szCs w:val="22"/>
        </w:rPr>
        <w:t>SF</w:t>
      </w:r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Parnamirim</w:t>
      </w:r>
      <w:proofErr w:type="spellEnd"/>
      <w:r>
        <w:rPr>
          <w:rFonts w:ascii="Arial" w:hAnsi="Arial" w:cs="Arial"/>
          <w:sz w:val="22"/>
          <w:szCs w:val="22"/>
        </w:rPr>
        <w:t>/RN,</w:t>
      </w:r>
      <w:r w:rsidRPr="003012E3">
        <w:rPr>
          <w:rFonts w:ascii="Arial" w:hAnsi="Arial" w:cs="Arial"/>
          <w:sz w:val="22"/>
          <w:szCs w:val="22"/>
        </w:rPr>
        <w:t xml:space="preserve"> segundo os </w:t>
      </w:r>
      <w:proofErr w:type="gramStart"/>
      <w:r w:rsidRPr="003012E3">
        <w:rPr>
          <w:rFonts w:ascii="Arial" w:hAnsi="Arial" w:cs="Arial"/>
          <w:sz w:val="22"/>
          <w:szCs w:val="22"/>
        </w:rPr>
        <w:t>dentistas</w:t>
      </w:r>
      <w:r>
        <w:rPr>
          <w:rFonts w:ascii="Arial" w:hAnsi="Arial" w:cs="Arial"/>
          <w:sz w:val="22"/>
          <w:szCs w:val="22"/>
        </w:rPr>
        <w:t xml:space="preserve"> </w:t>
      </w:r>
      <w:r w:rsidRPr="003012E3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Natal-RN, 2010.</w:t>
      </w: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158740" cy="2173605"/>
            <wp:effectExtent l="0" t="0" r="0" b="0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353AE0">
        <w:rPr>
          <w:rFonts w:ascii="Arial" w:hAnsi="Arial" w:cs="Arial"/>
          <w:sz w:val="22"/>
          <w:szCs w:val="22"/>
        </w:rPr>
        <w:t xml:space="preserve">        </w:t>
      </w: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3AE0">
        <w:rPr>
          <w:rFonts w:ascii="Arial" w:hAnsi="Arial" w:cs="Arial"/>
          <w:sz w:val="22"/>
          <w:szCs w:val="22"/>
        </w:rPr>
        <w:t>Figura 3</w:t>
      </w:r>
      <w:r>
        <w:rPr>
          <w:rFonts w:ascii="Arial" w:hAnsi="Arial" w:cs="Arial"/>
          <w:sz w:val="22"/>
          <w:szCs w:val="22"/>
        </w:rPr>
        <w:t xml:space="preserve">: </w:t>
      </w:r>
      <w:r w:rsidRPr="00353AE0">
        <w:rPr>
          <w:rFonts w:ascii="Arial" w:hAnsi="Arial" w:cs="Arial"/>
          <w:sz w:val="22"/>
          <w:szCs w:val="22"/>
        </w:rPr>
        <w:t>Atividades</w:t>
      </w:r>
      <w:r>
        <w:rPr>
          <w:rFonts w:ascii="Arial" w:hAnsi="Arial" w:cs="Arial"/>
          <w:sz w:val="22"/>
          <w:szCs w:val="22"/>
        </w:rPr>
        <w:t xml:space="preserve"> mais desenvolvidas fora da USF</w:t>
      </w:r>
      <w:r w:rsidRPr="00353A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Parnamirim-RN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segundo os dentistas</w:t>
      </w:r>
      <w:r w:rsidRPr="00353A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Natal-RN, 2010.</w:t>
      </w: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70880" cy="2605405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353AE0">
        <w:rPr>
          <w:rFonts w:ascii="Arial" w:hAnsi="Arial" w:cs="Arial"/>
          <w:sz w:val="22"/>
          <w:szCs w:val="22"/>
        </w:rPr>
        <w:t xml:space="preserve"> </w:t>
      </w: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525145</wp:posOffset>
            </wp:positionV>
            <wp:extent cx="4667250" cy="1666875"/>
            <wp:effectExtent l="0" t="0" r="0" b="0"/>
            <wp:wrapTight wrapText="bothSides">
              <wp:wrapPolygon edited="0">
                <wp:start x="14988" y="4443"/>
                <wp:lineTo x="8111" y="4443"/>
                <wp:lineTo x="4232" y="5925"/>
                <wp:lineTo x="4056" y="14318"/>
                <wp:lineTo x="9786" y="16293"/>
                <wp:lineTo x="14988" y="16293"/>
                <wp:lineTo x="14988" y="17280"/>
                <wp:lineTo x="20189" y="17280"/>
                <wp:lineTo x="20189" y="4443"/>
                <wp:lineTo x="14988" y="4443"/>
              </wp:wrapPolygon>
            </wp:wrapTight>
            <wp:docPr id="3" name="Obje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Arial" w:hAnsi="Arial" w:cs="Arial"/>
          <w:sz w:val="22"/>
          <w:szCs w:val="22"/>
        </w:rPr>
        <w:t xml:space="preserve">Figura 4: </w:t>
      </w:r>
      <w:r w:rsidRPr="00353AE0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istribuição das citações dos CD da ESF/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Parnamirim-RN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</w:t>
      </w:r>
      <w:r w:rsidRPr="00353AE0">
        <w:rPr>
          <w:rFonts w:ascii="Arial" w:hAnsi="Arial" w:cs="Arial"/>
          <w:sz w:val="22"/>
          <w:szCs w:val="22"/>
        </w:rPr>
        <w:t xml:space="preserve"> quanto a buscar a colaboração de outros membros da equipe. </w:t>
      </w:r>
      <w:r>
        <w:rPr>
          <w:rFonts w:ascii="Arial" w:hAnsi="Arial" w:cs="Arial"/>
          <w:sz w:val="22"/>
          <w:szCs w:val="22"/>
        </w:rPr>
        <w:t>Natal-RN, 2010.</w:t>
      </w: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04F6" w:rsidRPr="00353AE0" w:rsidRDefault="004A04F6" w:rsidP="004A0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5AB8" w:rsidRDefault="00A25AB8"/>
    <w:sectPr w:rsidR="00A25AB8" w:rsidSect="00A25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A04F6"/>
    <w:rsid w:val="00274AE6"/>
    <w:rsid w:val="004A04F6"/>
    <w:rsid w:val="00A2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04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4F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851063829787234"/>
          <c:y val="0.23626373626373626"/>
          <c:w val="0.54468085106383002"/>
          <c:h val="0.5604395604395604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Não possuem</c:v>
                </c:pt>
                <c:pt idx="1">
                  <c:v>Saúde pública</c:v>
                </c:pt>
                <c:pt idx="2">
                  <c:v>PSF</c:v>
                </c:pt>
                <c:pt idx="3">
                  <c:v>Gestão em saúde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66.8</c:v>
                </c:pt>
                <c:pt idx="1">
                  <c:v>16.600000000000001</c:v>
                </c:pt>
                <c:pt idx="2">
                  <c:v>13.3</c:v>
                </c:pt>
                <c:pt idx="3">
                  <c:v>3.3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Não possuem</c:v>
                </c:pt>
                <c:pt idx="1">
                  <c:v>Saúde pública</c:v>
                </c:pt>
                <c:pt idx="2">
                  <c:v>PSF</c:v>
                </c:pt>
                <c:pt idx="3">
                  <c:v>Gestão em saúde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Não possuem</c:v>
                </c:pt>
                <c:pt idx="1">
                  <c:v>Saúde pública</c:v>
                </c:pt>
                <c:pt idx="2">
                  <c:v>PSF</c:v>
                </c:pt>
                <c:pt idx="3">
                  <c:v>Gestão em saúde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4680851063829834"/>
          <c:y val="0.28571428571428586"/>
          <c:w val="0.24468085106382978"/>
          <c:h val="0.4230769230769232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hPercent val="20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8383458646616544"/>
          <c:y val="3.1963470319634701E-2"/>
          <c:w val="0.47556390977443624"/>
          <c:h val="0.81735159817351621"/>
        </c:manualLayout>
      </c:layout>
      <c:bar3D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Sempre</c:v>
                </c:pt>
              </c:strCache>
            </c:strRef>
          </c:tx>
          <c:spPr>
            <a:solidFill>
              <a:srgbClr val="9999FF"/>
            </a:solidFill>
            <a:ln w="1265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Consultório odontologico</c:v>
                </c:pt>
                <c:pt idx="1">
                  <c:v>Ativid. na comunidade</c:v>
                </c:pt>
                <c:pt idx="2">
                  <c:v>Programa Saúde escolar</c:v>
                </c:pt>
                <c:pt idx="3">
                  <c:v>Capacitação/Ed. em saúde</c:v>
                </c:pt>
                <c:pt idx="4">
                  <c:v>Ativid. em grupo na Unidade</c:v>
                </c:pt>
                <c:pt idx="5">
                  <c:v>Visita domiciliar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100</c:v>
                </c:pt>
                <c:pt idx="1">
                  <c:v>46.7</c:v>
                </c:pt>
                <c:pt idx="2">
                  <c:v>90</c:v>
                </c:pt>
                <c:pt idx="3">
                  <c:v>6.7</c:v>
                </c:pt>
                <c:pt idx="4">
                  <c:v>33.300000000000004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Ocasionalmente</c:v>
                </c:pt>
              </c:strCache>
            </c:strRef>
          </c:tx>
          <c:spPr>
            <a:solidFill>
              <a:srgbClr val="993366"/>
            </a:solidFill>
            <a:ln w="1265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Consultório odontologico</c:v>
                </c:pt>
                <c:pt idx="1">
                  <c:v>Ativid. na comunidade</c:v>
                </c:pt>
                <c:pt idx="2">
                  <c:v>Programa Saúde escolar</c:v>
                </c:pt>
                <c:pt idx="3">
                  <c:v>Capacitação/Ed. em saúde</c:v>
                </c:pt>
                <c:pt idx="4">
                  <c:v>Ativid. em grupo na Unidade</c:v>
                </c:pt>
                <c:pt idx="5">
                  <c:v>Visita domiciliar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1">
                  <c:v>43.3</c:v>
                </c:pt>
                <c:pt idx="2">
                  <c:v>10</c:v>
                </c:pt>
                <c:pt idx="3">
                  <c:v>60</c:v>
                </c:pt>
                <c:pt idx="4">
                  <c:v>56.7</c:v>
                </c:pt>
                <c:pt idx="5">
                  <c:v>60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Não realizo</c:v>
                </c:pt>
              </c:strCache>
            </c:strRef>
          </c:tx>
          <c:spPr>
            <a:solidFill>
              <a:srgbClr val="FFFFCC"/>
            </a:solidFill>
            <a:ln w="12656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Consultório odontologico</c:v>
                </c:pt>
                <c:pt idx="1">
                  <c:v>Ativid. na comunidade</c:v>
                </c:pt>
                <c:pt idx="2">
                  <c:v>Programa Saúde escolar</c:v>
                </c:pt>
                <c:pt idx="3">
                  <c:v>Capacitação/Ed. em saúde</c:v>
                </c:pt>
                <c:pt idx="4">
                  <c:v>Ativid. em grupo na Unidade</c:v>
                </c:pt>
                <c:pt idx="5">
                  <c:v>Visita domiciliar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1">
                  <c:v>10</c:v>
                </c:pt>
                <c:pt idx="3">
                  <c:v>33.300000000000004</c:v>
                </c:pt>
                <c:pt idx="4">
                  <c:v>10</c:v>
                </c:pt>
                <c:pt idx="5">
                  <c:v>30</c:v>
                </c:pt>
              </c:numCache>
            </c:numRef>
          </c:val>
        </c:ser>
        <c:gapDepth val="0"/>
        <c:shape val="box"/>
        <c:axId val="183141504"/>
        <c:axId val="183143040"/>
        <c:axId val="0"/>
      </c:bar3DChart>
      <c:catAx>
        <c:axId val="183141504"/>
        <c:scaling>
          <c:orientation val="minMax"/>
        </c:scaling>
        <c:axPos val="l"/>
        <c:numFmt formatCode="General" sourceLinked="1"/>
        <c:tickLblPos val="low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83143040"/>
        <c:crosses val="autoZero"/>
        <c:auto val="1"/>
        <c:lblAlgn val="ctr"/>
        <c:lblOffset val="100"/>
        <c:tickLblSkip val="1"/>
        <c:tickMarkSkip val="1"/>
      </c:catAx>
      <c:valAx>
        <c:axId val="183143040"/>
        <c:scaling>
          <c:orientation val="minMax"/>
        </c:scaling>
        <c:axPos val="b"/>
        <c:majorGridlines>
          <c:spPr>
            <a:ln w="3164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83141504"/>
        <c:crosses val="autoZero"/>
        <c:crossBetween val="between"/>
      </c:valAx>
      <c:spPr>
        <a:noFill/>
        <a:ln w="25311">
          <a:noFill/>
        </a:ln>
      </c:spPr>
    </c:plotArea>
    <c:legend>
      <c:legendPos val="r"/>
      <c:layout>
        <c:manualLayout>
          <c:xMode val="edge"/>
          <c:yMode val="edge"/>
          <c:x val="0.77165858329747194"/>
          <c:y val="0.36073067553672356"/>
          <c:w val="0.20864661654135341"/>
          <c:h val="0.27853881278538811"/>
        </c:manualLayout>
      </c:layout>
      <c:spPr>
        <a:noFill/>
        <a:ln w="3164">
          <a:solidFill>
            <a:srgbClr val="000000"/>
          </a:solidFill>
          <a:prstDash val="solid"/>
        </a:ln>
      </c:spPr>
      <c:txPr>
        <a:bodyPr/>
        <a:lstStyle/>
        <a:p>
          <a:pPr>
            <a:defRPr sz="822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view3D>
      <c:hPercent val="17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5897435897435914"/>
          <c:y val="1.5151515151515159E-2"/>
          <c:w val="0.38461538461538475"/>
          <c:h val="0.83712121212121249"/>
        </c:manualLayout>
      </c:layout>
      <c:bar3D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Frequentemente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Ed. em saúde na comunidade</c:v>
                </c:pt>
                <c:pt idx="1">
                  <c:v>Ed. em saúde na escola</c:v>
                </c:pt>
                <c:pt idx="2">
                  <c:v>Reuniões na comunidade</c:v>
                </c:pt>
                <c:pt idx="3">
                  <c:v>Reuniões escolares</c:v>
                </c:pt>
                <c:pt idx="4">
                  <c:v>Reuniões com grupos etários</c:v>
                </c:pt>
                <c:pt idx="5">
                  <c:v>Aplic. coletiva de flúor gel</c:v>
                </c:pt>
                <c:pt idx="6">
                  <c:v>Bochechos  e escov. supervisionada</c:v>
                </c:pt>
                <c:pt idx="7">
                  <c:v>Visitas domiciliares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46.7</c:v>
                </c:pt>
                <c:pt idx="1">
                  <c:v>90</c:v>
                </c:pt>
                <c:pt idx="2">
                  <c:v>20</c:v>
                </c:pt>
                <c:pt idx="3">
                  <c:v>23.3</c:v>
                </c:pt>
                <c:pt idx="4">
                  <c:v>16.7</c:v>
                </c:pt>
                <c:pt idx="5">
                  <c:v>93.3</c:v>
                </c:pt>
                <c:pt idx="6">
                  <c:v>70</c:v>
                </c:pt>
                <c:pt idx="7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Ocasionalmente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Ed. em saúde na comunidade</c:v>
                </c:pt>
                <c:pt idx="1">
                  <c:v>Ed. em saúde na escola</c:v>
                </c:pt>
                <c:pt idx="2">
                  <c:v>Reuniões na comunidade</c:v>
                </c:pt>
                <c:pt idx="3">
                  <c:v>Reuniões escolares</c:v>
                </c:pt>
                <c:pt idx="4">
                  <c:v>Reuniões com grupos etários</c:v>
                </c:pt>
                <c:pt idx="5">
                  <c:v>Aplic. coletiva de flúor gel</c:v>
                </c:pt>
                <c:pt idx="6">
                  <c:v>Bochechos  e escov. supervisionada</c:v>
                </c:pt>
                <c:pt idx="7">
                  <c:v>Visitas domiciliares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40</c:v>
                </c:pt>
                <c:pt idx="1">
                  <c:v>6.7</c:v>
                </c:pt>
                <c:pt idx="2">
                  <c:v>36.700000000000003</c:v>
                </c:pt>
                <c:pt idx="3">
                  <c:v>43.3</c:v>
                </c:pt>
                <c:pt idx="4">
                  <c:v>53.3</c:v>
                </c:pt>
                <c:pt idx="5">
                  <c:v>3.3</c:v>
                </c:pt>
                <c:pt idx="6">
                  <c:v>16.7</c:v>
                </c:pt>
                <c:pt idx="7">
                  <c:v>43.3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Não realiza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Ed. em saúde na comunidade</c:v>
                </c:pt>
                <c:pt idx="1">
                  <c:v>Ed. em saúde na escola</c:v>
                </c:pt>
                <c:pt idx="2">
                  <c:v>Reuniões na comunidade</c:v>
                </c:pt>
                <c:pt idx="3">
                  <c:v>Reuniões escolares</c:v>
                </c:pt>
                <c:pt idx="4">
                  <c:v>Reuniões com grupos etários</c:v>
                </c:pt>
                <c:pt idx="5">
                  <c:v>Aplic. coletiva de flúor gel</c:v>
                </c:pt>
                <c:pt idx="6">
                  <c:v>Bochechos  e escov. supervisionada</c:v>
                </c:pt>
                <c:pt idx="7">
                  <c:v>Visitas domiciliares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6.7</c:v>
                </c:pt>
                <c:pt idx="2">
                  <c:v>16.7</c:v>
                </c:pt>
                <c:pt idx="3">
                  <c:v>20</c:v>
                </c:pt>
                <c:pt idx="4">
                  <c:v>16.7</c:v>
                </c:pt>
                <c:pt idx="5">
                  <c:v>3.3</c:v>
                </c:pt>
                <c:pt idx="6">
                  <c:v>3.3</c:v>
                </c:pt>
                <c:pt idx="7">
                  <c:v>16.7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raramente</c:v>
                </c:pt>
              </c:strCache>
            </c:strRef>
          </c:tx>
          <c:spPr>
            <a:solidFill>
              <a:srgbClr val="CCFFFF"/>
            </a:solidFill>
            <a:ln w="12678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8"/>
                <c:pt idx="0">
                  <c:v>Ed. em saúde na comunidade</c:v>
                </c:pt>
                <c:pt idx="1">
                  <c:v>Ed. em saúde na escola</c:v>
                </c:pt>
                <c:pt idx="2">
                  <c:v>Reuniões na comunidade</c:v>
                </c:pt>
                <c:pt idx="3">
                  <c:v>Reuniões escolares</c:v>
                </c:pt>
                <c:pt idx="4">
                  <c:v>Reuniões com grupos etários</c:v>
                </c:pt>
                <c:pt idx="5">
                  <c:v>Aplic. coletiva de flúor gel</c:v>
                </c:pt>
                <c:pt idx="6">
                  <c:v>Bochechos  e escov. supervisionada</c:v>
                </c:pt>
                <c:pt idx="7">
                  <c:v>Visitas domiciliares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6.7</c:v>
                </c:pt>
                <c:pt idx="1">
                  <c:v>3.3</c:v>
                </c:pt>
                <c:pt idx="2">
                  <c:v>26.7</c:v>
                </c:pt>
                <c:pt idx="3">
                  <c:v>13.3</c:v>
                </c:pt>
                <c:pt idx="4">
                  <c:v>13.3</c:v>
                </c:pt>
                <c:pt idx="6">
                  <c:v>10</c:v>
                </c:pt>
                <c:pt idx="7">
                  <c:v>30</c:v>
                </c:pt>
              </c:numCache>
            </c:numRef>
          </c:val>
        </c:ser>
        <c:gapDepth val="0"/>
        <c:shape val="box"/>
        <c:axId val="183059200"/>
        <c:axId val="183060736"/>
        <c:axId val="0"/>
      </c:bar3DChart>
      <c:catAx>
        <c:axId val="183059200"/>
        <c:scaling>
          <c:orientation val="minMax"/>
        </c:scaling>
        <c:axPos val="l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83060736"/>
        <c:crosses val="autoZero"/>
        <c:auto val="1"/>
        <c:lblAlgn val="ctr"/>
        <c:lblOffset val="100"/>
        <c:tickLblSkip val="1"/>
        <c:tickMarkSkip val="1"/>
      </c:catAx>
      <c:valAx>
        <c:axId val="183060736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t-BR"/>
          </a:p>
        </c:txPr>
        <c:crossAx val="183059200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77106227106227099"/>
          <c:y val="0.34090909090909099"/>
          <c:w val="0.20879120879120891"/>
          <c:h val="0.32196969696969718"/>
        </c:manualLayout>
      </c:layout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48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9334719334719344"/>
          <c:y val="0.26506024096385555"/>
          <c:w val="0.41787941787941812"/>
          <c:h val="0.48192771084337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Dentista</c:v>
                </c:pt>
              </c:strCache>
            </c:strRef>
          </c:tx>
          <c:spPr>
            <a:solidFill>
              <a:srgbClr val="9999FF"/>
            </a:solidFill>
            <a:ln w="12627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254">
                <a:noFill/>
              </a:ln>
            </c:spPr>
            <c:txPr>
              <a:bodyPr/>
              <a:lstStyle/>
              <a:p>
                <a:pPr>
                  <a:defRPr sz="79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t-BR"/>
              </a:p>
            </c:txPr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habitualmente</c:v>
                </c:pt>
                <c:pt idx="1">
                  <c:v>ocasionalmente</c:v>
                </c:pt>
                <c:pt idx="2">
                  <c:v>não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50</c:v>
                </c:pt>
                <c:pt idx="1">
                  <c:v>46.7</c:v>
                </c:pt>
                <c:pt idx="2">
                  <c:v>3.3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2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habitualmente</c:v>
                </c:pt>
                <c:pt idx="1">
                  <c:v>ocasionalmente</c:v>
                </c:pt>
                <c:pt idx="2">
                  <c:v>não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27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2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habitualmente</c:v>
                </c:pt>
                <c:pt idx="1">
                  <c:v>ocasionalmente</c:v>
                </c:pt>
                <c:pt idx="2">
                  <c:v>não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254">
          <a:noFill/>
        </a:ln>
      </c:spPr>
    </c:plotArea>
    <c:legend>
      <c:legendPos val="r"/>
      <c:layout>
        <c:manualLayout>
          <c:xMode val="edge"/>
          <c:yMode val="edge"/>
          <c:x val="0.70199839305801082"/>
          <c:y val="0.20198515185601804"/>
          <c:w val="0.22453222453222463"/>
          <c:h val="0.60240963855421714"/>
        </c:manualLayout>
      </c:layout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BR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432</Characters>
  <Application>Microsoft Office Word</Application>
  <DocSecurity>0</DocSecurity>
  <Lines>3</Lines>
  <Paragraphs>1</Paragraphs>
  <ScaleCrop>false</ScaleCrop>
  <Company>CASA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COSTA</dc:creator>
  <cp:keywords/>
  <dc:description/>
  <cp:lastModifiedBy>ANTONIO COSTA</cp:lastModifiedBy>
  <cp:revision>1</cp:revision>
  <dcterms:created xsi:type="dcterms:W3CDTF">2010-09-20T16:50:00Z</dcterms:created>
  <dcterms:modified xsi:type="dcterms:W3CDTF">2010-09-20T16:51:00Z</dcterms:modified>
</cp:coreProperties>
</file>